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ACBFD" w14:textId="77777777" w:rsidR="00145EE1" w:rsidRPr="00BA03C8" w:rsidRDefault="0099164A" w:rsidP="00BA03C8">
      <w:pPr>
        <w:pStyle w:val="Heading2"/>
        <w:rPr>
          <w:bCs w:val="0"/>
          <w:i w:val="0"/>
          <w:iCs w:val="0"/>
          <w:sz w:val="22"/>
          <w:u w:val="single"/>
        </w:rPr>
      </w:pPr>
      <w:r w:rsidRPr="00BA03C8">
        <w:rPr>
          <w:bCs w:val="0"/>
          <w:i w:val="0"/>
          <w:iCs w:val="0"/>
          <w:sz w:val="22"/>
          <w:u w:val="single"/>
        </w:rPr>
        <w:t>Electric Service Disconnect, Lighting And Traffic Signal</w:t>
      </w:r>
    </w:p>
    <w:p w14:paraId="0FD0647B" w14:textId="77777777" w:rsidR="00145EE1" w:rsidRDefault="00F70358">
      <w:pPr>
        <w:tabs>
          <w:tab w:val="left" w:pos="-720"/>
        </w:tabs>
        <w:suppressAutoHyphens/>
        <w:rPr>
          <w:rFonts w:ascii="Arial" w:hAnsi="Arial"/>
          <w:spacing w:val="-3"/>
          <w:sz w:val="22"/>
        </w:rPr>
      </w:pPr>
      <w:r>
        <w:rPr>
          <w:rFonts w:ascii="Arial" w:hAnsi="Arial"/>
          <w:spacing w:val="-3"/>
          <w:sz w:val="22"/>
        </w:rPr>
        <w:t>Effective:  January 1, 2012</w:t>
      </w:r>
    </w:p>
    <w:p w14:paraId="48AB85AB" w14:textId="77777777" w:rsidR="00145EE1" w:rsidRDefault="00145EE1">
      <w:pPr>
        <w:tabs>
          <w:tab w:val="left" w:pos="-720"/>
        </w:tabs>
        <w:suppressAutoHyphens/>
        <w:rPr>
          <w:rFonts w:ascii="Arial" w:hAnsi="Arial"/>
          <w:b/>
          <w:spacing w:val="-3"/>
          <w:sz w:val="22"/>
        </w:rPr>
      </w:pPr>
    </w:p>
    <w:p w14:paraId="7733D9CB" w14:textId="77777777" w:rsidR="00145EE1" w:rsidRDefault="00145EE1">
      <w:pPr>
        <w:tabs>
          <w:tab w:val="left" w:pos="-720"/>
        </w:tabs>
        <w:suppressAutoHyphens/>
        <w:rPr>
          <w:rFonts w:ascii="Arial" w:hAnsi="Arial"/>
          <w:b/>
          <w:spacing w:val="-3"/>
          <w:sz w:val="22"/>
        </w:rPr>
      </w:pPr>
    </w:p>
    <w:p w14:paraId="1B37376F" w14:textId="77777777" w:rsidR="00145EE1" w:rsidRDefault="00145EE1">
      <w:pPr>
        <w:tabs>
          <w:tab w:val="left" w:pos="-720"/>
        </w:tabs>
        <w:suppressAutoHyphens/>
        <w:rPr>
          <w:rFonts w:ascii="Arial" w:hAnsi="Arial"/>
          <w:b/>
          <w:spacing w:val="-2"/>
          <w:sz w:val="22"/>
          <w:u w:val="single"/>
        </w:rPr>
      </w:pPr>
      <w:r>
        <w:rPr>
          <w:rFonts w:ascii="Arial" w:hAnsi="Arial"/>
          <w:b/>
          <w:spacing w:val="-2"/>
          <w:sz w:val="22"/>
          <w:u w:val="single"/>
        </w:rPr>
        <w:t>Description:</w:t>
      </w:r>
    </w:p>
    <w:p w14:paraId="30566C60" w14:textId="77777777" w:rsidR="00145EE1" w:rsidRDefault="00145EE1">
      <w:pPr>
        <w:tabs>
          <w:tab w:val="left" w:pos="-720"/>
        </w:tabs>
        <w:suppressAutoHyphens/>
        <w:rPr>
          <w:rFonts w:ascii="Arial" w:hAnsi="Arial"/>
          <w:b/>
          <w:spacing w:val="-2"/>
          <w:sz w:val="22"/>
          <w:u w:val="single"/>
        </w:rPr>
      </w:pPr>
    </w:p>
    <w:p w14:paraId="7E886A8D" w14:textId="77777777" w:rsidR="00145EE1" w:rsidRDefault="00145EE1">
      <w:pPr>
        <w:tabs>
          <w:tab w:val="left" w:pos="-720"/>
        </w:tabs>
        <w:suppressAutoHyphens/>
        <w:rPr>
          <w:rFonts w:ascii="Arial" w:hAnsi="Arial"/>
          <w:spacing w:val="-2"/>
          <w:sz w:val="22"/>
        </w:rPr>
      </w:pPr>
      <w:r>
        <w:rPr>
          <w:rFonts w:ascii="Arial" w:hAnsi="Arial"/>
          <w:spacing w:val="-2"/>
          <w:sz w:val="22"/>
        </w:rPr>
        <w:t xml:space="preserve">This item shall consist of furnishing and installing for the Lighting and Traffic Signal System a service disconnect box, 2 or 3 wire mounted on a wood pole as specified below, </w:t>
      </w:r>
      <w:r w:rsidR="00716070">
        <w:rPr>
          <w:rFonts w:ascii="Arial" w:hAnsi="Arial"/>
          <w:spacing w:val="-2"/>
          <w:sz w:val="22"/>
        </w:rPr>
        <w:t>and</w:t>
      </w:r>
      <w:r>
        <w:rPr>
          <w:rFonts w:ascii="Arial" w:hAnsi="Arial"/>
          <w:spacing w:val="-2"/>
          <w:sz w:val="22"/>
        </w:rPr>
        <w:t xml:space="preserve"> as shown on the detail drawings and as directed by the Engineer.</w:t>
      </w:r>
    </w:p>
    <w:p w14:paraId="526C8E98" w14:textId="77777777" w:rsidR="00145EE1" w:rsidRDefault="00145EE1">
      <w:pPr>
        <w:tabs>
          <w:tab w:val="left" w:pos="-720"/>
        </w:tabs>
        <w:suppressAutoHyphens/>
        <w:rPr>
          <w:rFonts w:ascii="Arial" w:hAnsi="Arial"/>
          <w:spacing w:val="-2"/>
          <w:sz w:val="22"/>
        </w:rPr>
      </w:pPr>
    </w:p>
    <w:p w14:paraId="29A7424C" w14:textId="77777777" w:rsidR="00145EE1" w:rsidRDefault="00145EE1">
      <w:pPr>
        <w:tabs>
          <w:tab w:val="left" w:pos="-720"/>
        </w:tabs>
        <w:suppressAutoHyphens/>
        <w:rPr>
          <w:rFonts w:ascii="Arial" w:hAnsi="Arial"/>
          <w:spacing w:val="-2"/>
          <w:sz w:val="22"/>
        </w:rPr>
      </w:pPr>
      <w:r>
        <w:rPr>
          <w:rFonts w:ascii="Arial" w:hAnsi="Arial"/>
          <w:b/>
          <w:spacing w:val="-2"/>
          <w:sz w:val="22"/>
          <w:u w:val="single"/>
        </w:rPr>
        <w:t>Materials:</w:t>
      </w:r>
    </w:p>
    <w:p w14:paraId="10A738BA" w14:textId="77777777" w:rsidR="00145EE1" w:rsidRDefault="00145EE1">
      <w:pPr>
        <w:tabs>
          <w:tab w:val="left" w:pos="-720"/>
        </w:tabs>
        <w:suppressAutoHyphens/>
        <w:rPr>
          <w:rFonts w:ascii="Arial" w:hAnsi="Arial"/>
          <w:spacing w:val="-2"/>
          <w:sz w:val="22"/>
        </w:rPr>
      </w:pPr>
    </w:p>
    <w:p w14:paraId="7A37E63F" w14:textId="77777777" w:rsidR="00145EE1" w:rsidRDefault="00145EE1">
      <w:pPr>
        <w:tabs>
          <w:tab w:val="left" w:pos="-720"/>
        </w:tabs>
        <w:suppressAutoHyphens/>
        <w:rPr>
          <w:rFonts w:ascii="Arial" w:hAnsi="Arial"/>
          <w:spacing w:val="-2"/>
          <w:sz w:val="22"/>
        </w:rPr>
      </w:pPr>
      <w:r>
        <w:rPr>
          <w:rFonts w:ascii="Arial" w:hAnsi="Arial"/>
          <w:spacing w:val="-2"/>
          <w:sz w:val="22"/>
        </w:rPr>
        <w:t>The disconnect box shall be NEMA 4X stainless steel, nominally 12” W x 16” H x 8” D with piano hinged door, steel back panel, fast acting stainless steel enclosure clamps, padlock provisions and door stop kit (Hoffman catalog #A-16H1208SS6LP/A-16P12/A-DSTOPK/C-PMK12, or approved equal).</w:t>
      </w:r>
    </w:p>
    <w:p w14:paraId="4D89054F" w14:textId="77777777" w:rsidR="00145EE1" w:rsidRDefault="00145EE1">
      <w:pPr>
        <w:tabs>
          <w:tab w:val="left" w:pos="-720"/>
        </w:tabs>
        <w:suppressAutoHyphens/>
        <w:rPr>
          <w:rFonts w:ascii="Arial" w:hAnsi="Arial"/>
          <w:spacing w:val="-2"/>
          <w:sz w:val="22"/>
        </w:rPr>
      </w:pPr>
    </w:p>
    <w:p w14:paraId="1C9D7C72" w14:textId="77777777" w:rsidR="00145EE1" w:rsidRDefault="00145EE1">
      <w:pPr>
        <w:tabs>
          <w:tab w:val="left" w:pos="-720"/>
        </w:tabs>
        <w:suppressAutoHyphens/>
        <w:rPr>
          <w:rFonts w:ascii="Arial" w:hAnsi="Arial"/>
          <w:spacing w:val="-2"/>
          <w:sz w:val="22"/>
        </w:rPr>
      </w:pPr>
      <w:r>
        <w:rPr>
          <w:rFonts w:ascii="Arial" w:hAnsi="Arial"/>
          <w:spacing w:val="-2"/>
          <w:sz w:val="22"/>
        </w:rPr>
        <w:t>Circuit Breakers shall be thermal magnetic bolt-on type with a minimum interrupt capacity of 25,000 symmetrical amperes at 240 volts.  Breakers shall be lockable in the off position for lockout/tag-out compliance.</w:t>
      </w:r>
    </w:p>
    <w:p w14:paraId="60BBE599" w14:textId="77777777" w:rsidR="00145EE1" w:rsidRDefault="00145EE1">
      <w:pPr>
        <w:tabs>
          <w:tab w:val="left" w:pos="-720"/>
        </w:tabs>
        <w:suppressAutoHyphens/>
        <w:rPr>
          <w:rFonts w:ascii="Arial" w:hAnsi="Arial"/>
          <w:spacing w:val="-2"/>
          <w:sz w:val="22"/>
        </w:rPr>
      </w:pPr>
    </w:p>
    <w:p w14:paraId="236403AA" w14:textId="77777777" w:rsidR="00145EE1" w:rsidRDefault="00145EE1">
      <w:pPr>
        <w:tabs>
          <w:tab w:val="left" w:pos="-720"/>
        </w:tabs>
        <w:suppressAutoHyphens/>
        <w:rPr>
          <w:rFonts w:ascii="Arial" w:hAnsi="Arial"/>
          <w:spacing w:val="-2"/>
          <w:sz w:val="22"/>
        </w:rPr>
      </w:pPr>
      <w:r>
        <w:rPr>
          <w:rFonts w:ascii="Arial" w:hAnsi="Arial"/>
          <w:spacing w:val="-2"/>
          <w:sz w:val="22"/>
        </w:rPr>
        <w:t>Bus bars, connectors, and lugs shall be copper, insulated and isolated, and configured to prevent shorted conditions from tightening terminations.  Lugs and connectors shall be rated for 75</w:t>
      </w:r>
      <w:r w:rsidR="00716070">
        <w:rPr>
          <w:rFonts w:ascii="Arial" w:hAnsi="Arial" w:cs="Arial"/>
          <w:spacing w:val="-2"/>
          <w:sz w:val="22"/>
        </w:rPr>
        <w:t>°</w:t>
      </w:r>
      <w:r w:rsidR="00716070">
        <w:rPr>
          <w:rFonts w:ascii="Arial" w:hAnsi="Arial"/>
          <w:spacing w:val="-2"/>
          <w:sz w:val="22"/>
        </w:rPr>
        <w:t>C</w:t>
      </w:r>
      <w:r>
        <w:rPr>
          <w:rFonts w:ascii="Arial" w:hAnsi="Arial"/>
          <w:spacing w:val="-2"/>
          <w:sz w:val="22"/>
        </w:rPr>
        <w:t xml:space="preserve">.  Overall bus sections shall be configured behind an insulating barrier shield which is removable for access to connections.  The circuit breakers and bus may be part of an approved </w:t>
      </w:r>
      <w:proofErr w:type="spellStart"/>
      <w:r>
        <w:rPr>
          <w:rFonts w:ascii="Arial" w:hAnsi="Arial"/>
          <w:spacing w:val="-2"/>
          <w:sz w:val="22"/>
        </w:rPr>
        <w:t>panelboard</w:t>
      </w:r>
      <w:proofErr w:type="spellEnd"/>
      <w:r>
        <w:rPr>
          <w:rFonts w:ascii="Arial" w:hAnsi="Arial"/>
          <w:spacing w:val="-2"/>
          <w:sz w:val="22"/>
        </w:rPr>
        <w:t xml:space="preserve"> assembl</w:t>
      </w:r>
      <w:r w:rsidR="00CC3D1A">
        <w:rPr>
          <w:rFonts w:ascii="Arial" w:hAnsi="Arial"/>
          <w:spacing w:val="-2"/>
          <w:sz w:val="22"/>
        </w:rPr>
        <w:t>y.</w:t>
      </w:r>
    </w:p>
    <w:p w14:paraId="4EED4582" w14:textId="77777777" w:rsidR="00145EE1" w:rsidRDefault="00145EE1">
      <w:pPr>
        <w:tabs>
          <w:tab w:val="left" w:pos="-720"/>
        </w:tabs>
        <w:suppressAutoHyphens/>
        <w:rPr>
          <w:rFonts w:ascii="Arial" w:hAnsi="Arial"/>
          <w:spacing w:val="-2"/>
          <w:sz w:val="22"/>
        </w:rPr>
      </w:pPr>
    </w:p>
    <w:p w14:paraId="7F906144" w14:textId="77777777" w:rsidR="00145EE1" w:rsidRDefault="00145EE1">
      <w:pPr>
        <w:tabs>
          <w:tab w:val="left" w:pos="-720"/>
        </w:tabs>
        <w:suppressAutoHyphens/>
        <w:rPr>
          <w:rFonts w:ascii="Arial" w:hAnsi="Arial"/>
          <w:spacing w:val="-2"/>
          <w:sz w:val="22"/>
        </w:rPr>
      </w:pPr>
      <w:r>
        <w:rPr>
          <w:rFonts w:ascii="Arial" w:hAnsi="Arial"/>
          <w:spacing w:val="-2"/>
          <w:sz w:val="22"/>
        </w:rPr>
        <w:t>Disconnect surge protector shall be suitable for 240/120 volt single phase 60Hz, AC electrical service.  Protector shall have a surge energy capability of 2160 joules or better at 8/20 microseconds, rate –40 to 60</w:t>
      </w:r>
      <w:r w:rsidR="00716070">
        <w:rPr>
          <w:rFonts w:ascii="Arial" w:hAnsi="Arial" w:cs="Arial"/>
          <w:spacing w:val="-2"/>
          <w:sz w:val="22"/>
        </w:rPr>
        <w:t>°</w:t>
      </w:r>
      <w:r>
        <w:rPr>
          <w:rFonts w:ascii="Arial" w:hAnsi="Arial"/>
          <w:spacing w:val="-2"/>
          <w:sz w:val="22"/>
        </w:rPr>
        <w:t xml:space="preserve">C., with LED operating indicators and shall be UL listed per UL 1449.  </w:t>
      </w:r>
      <w:r w:rsidR="00716070">
        <w:rPr>
          <w:rFonts w:ascii="Arial" w:hAnsi="Arial"/>
          <w:spacing w:val="-2"/>
          <w:sz w:val="22"/>
        </w:rPr>
        <w:t>The surge p</w:t>
      </w:r>
      <w:r>
        <w:rPr>
          <w:rFonts w:ascii="Arial" w:hAnsi="Arial"/>
          <w:spacing w:val="-2"/>
          <w:sz w:val="22"/>
        </w:rPr>
        <w:t>rotector shall be a Cutler Hammer CMOV230L065XST or approved equal.</w:t>
      </w:r>
    </w:p>
    <w:p w14:paraId="60F0741F" w14:textId="77777777" w:rsidR="00145EE1" w:rsidRDefault="00145EE1">
      <w:pPr>
        <w:tabs>
          <w:tab w:val="left" w:pos="-720"/>
        </w:tabs>
        <w:suppressAutoHyphens/>
        <w:rPr>
          <w:rFonts w:ascii="Arial" w:hAnsi="Arial"/>
          <w:spacing w:val="-2"/>
          <w:sz w:val="22"/>
        </w:rPr>
      </w:pPr>
    </w:p>
    <w:p w14:paraId="03A3C45F" w14:textId="77777777" w:rsidR="00145EE1" w:rsidRDefault="00145EE1">
      <w:pPr>
        <w:tabs>
          <w:tab w:val="left" w:pos="-720"/>
        </w:tabs>
        <w:suppressAutoHyphens/>
        <w:rPr>
          <w:rFonts w:ascii="Arial" w:hAnsi="Arial"/>
          <w:spacing w:val="-2"/>
          <w:sz w:val="22"/>
        </w:rPr>
      </w:pPr>
      <w:r>
        <w:rPr>
          <w:rFonts w:ascii="Arial" w:hAnsi="Arial"/>
          <w:spacing w:val="-2"/>
          <w:sz w:val="22"/>
        </w:rPr>
        <w:t>Conduit, wire, and ground rods to complete the installation of the disconnect box shall be included as part of this item, as required and as indicated.</w:t>
      </w:r>
    </w:p>
    <w:p w14:paraId="3CB134B2" w14:textId="77777777" w:rsidR="00145EE1" w:rsidRDefault="00145EE1">
      <w:pPr>
        <w:tabs>
          <w:tab w:val="left" w:pos="-720"/>
        </w:tabs>
        <w:suppressAutoHyphens/>
        <w:rPr>
          <w:rFonts w:ascii="Arial" w:hAnsi="Arial"/>
          <w:spacing w:val="-2"/>
          <w:sz w:val="22"/>
        </w:rPr>
      </w:pPr>
    </w:p>
    <w:p w14:paraId="753F75BD" w14:textId="77777777" w:rsidR="00145EE1" w:rsidRDefault="00145EE1">
      <w:pPr>
        <w:tabs>
          <w:tab w:val="left" w:pos="-720"/>
        </w:tabs>
        <w:suppressAutoHyphens/>
        <w:rPr>
          <w:rFonts w:ascii="Arial" w:hAnsi="Arial"/>
          <w:spacing w:val="-2"/>
          <w:sz w:val="22"/>
        </w:rPr>
      </w:pPr>
      <w:r>
        <w:rPr>
          <w:rFonts w:ascii="Arial" w:hAnsi="Arial"/>
          <w:spacing w:val="-2"/>
          <w:sz w:val="22"/>
        </w:rPr>
        <w:t>Combination ground and neutral bar shall be configured with separate ground and neutral sections and spare terminals as indicated.  The heads of grounding screws shall be painted green.  The heads of neutral screws shall be painted white.</w:t>
      </w:r>
    </w:p>
    <w:p w14:paraId="1E94D523" w14:textId="77777777" w:rsidR="00145EE1" w:rsidRDefault="00145EE1">
      <w:pPr>
        <w:tabs>
          <w:tab w:val="left" w:pos="-720"/>
        </w:tabs>
        <w:suppressAutoHyphens/>
        <w:rPr>
          <w:rFonts w:ascii="Arial" w:hAnsi="Arial"/>
          <w:spacing w:val="-2"/>
          <w:sz w:val="22"/>
        </w:rPr>
      </w:pPr>
    </w:p>
    <w:p w14:paraId="4EC174C2" w14:textId="77777777" w:rsidR="00145EE1" w:rsidRDefault="00145EE1">
      <w:pPr>
        <w:tabs>
          <w:tab w:val="left" w:pos="-720"/>
        </w:tabs>
        <w:suppressAutoHyphens/>
        <w:rPr>
          <w:rFonts w:ascii="Arial" w:hAnsi="Arial"/>
          <w:spacing w:val="-2"/>
          <w:sz w:val="22"/>
        </w:rPr>
      </w:pPr>
      <w:r>
        <w:rPr>
          <w:rFonts w:ascii="Arial" w:hAnsi="Arial"/>
          <w:spacing w:val="-2"/>
          <w:sz w:val="22"/>
        </w:rPr>
        <w:t>A plastic laminated layout and circuit diagram shall be affixed to the interior side of the enclosure door.</w:t>
      </w:r>
    </w:p>
    <w:p w14:paraId="6EA91688" w14:textId="77777777" w:rsidR="00145EE1" w:rsidRDefault="00145EE1">
      <w:pPr>
        <w:tabs>
          <w:tab w:val="left" w:pos="-720"/>
        </w:tabs>
        <w:suppressAutoHyphens/>
        <w:rPr>
          <w:rFonts w:ascii="Arial" w:hAnsi="Arial"/>
          <w:spacing w:val="-2"/>
          <w:sz w:val="22"/>
        </w:rPr>
      </w:pPr>
    </w:p>
    <w:p w14:paraId="67D25A5D" w14:textId="77777777" w:rsidR="00145EE1" w:rsidRDefault="00145EE1">
      <w:pPr>
        <w:tabs>
          <w:tab w:val="left" w:pos="-720"/>
        </w:tabs>
        <w:suppressAutoHyphens/>
        <w:rPr>
          <w:rFonts w:ascii="Arial" w:hAnsi="Arial"/>
          <w:spacing w:val="-2"/>
          <w:sz w:val="22"/>
        </w:rPr>
      </w:pPr>
      <w:r>
        <w:rPr>
          <w:rFonts w:ascii="Arial" w:hAnsi="Arial"/>
          <w:spacing w:val="-2"/>
          <w:sz w:val="22"/>
        </w:rPr>
        <w:t>A 2-color engraved plastic nameplate, attached with screws and engraved as indicated, shall be provided for each main breaker.</w:t>
      </w:r>
    </w:p>
    <w:p w14:paraId="0BE17E7A" w14:textId="77777777" w:rsidR="00145EE1" w:rsidRDefault="00145EE1">
      <w:pPr>
        <w:tabs>
          <w:tab w:val="left" w:pos="-720"/>
        </w:tabs>
        <w:suppressAutoHyphens/>
        <w:rPr>
          <w:rFonts w:ascii="Arial" w:hAnsi="Arial"/>
          <w:spacing w:val="-2"/>
          <w:sz w:val="22"/>
        </w:rPr>
      </w:pPr>
    </w:p>
    <w:p w14:paraId="64BDB5E1" w14:textId="77777777" w:rsidR="00145EE1" w:rsidRDefault="00145EE1">
      <w:pPr>
        <w:tabs>
          <w:tab w:val="left" w:pos="-720"/>
        </w:tabs>
        <w:suppressAutoHyphens/>
        <w:rPr>
          <w:rFonts w:ascii="Arial" w:hAnsi="Arial"/>
          <w:spacing w:val="-2"/>
          <w:sz w:val="22"/>
        </w:rPr>
      </w:pPr>
      <w:r>
        <w:rPr>
          <w:rFonts w:ascii="Arial" w:hAnsi="Arial"/>
          <w:spacing w:val="-2"/>
          <w:sz w:val="22"/>
        </w:rPr>
        <w:t xml:space="preserve">The exact mounting height for the Electric Service </w:t>
      </w:r>
      <w:r w:rsidR="00D21ED5">
        <w:rPr>
          <w:rFonts w:ascii="Arial" w:hAnsi="Arial"/>
          <w:spacing w:val="-2"/>
          <w:sz w:val="22"/>
        </w:rPr>
        <w:t>Disconnect</w:t>
      </w:r>
      <w:r>
        <w:rPr>
          <w:rFonts w:ascii="Arial" w:hAnsi="Arial"/>
          <w:spacing w:val="-2"/>
          <w:sz w:val="22"/>
        </w:rPr>
        <w:t xml:space="preserve"> shall be field determined and marked by the Engineer.</w:t>
      </w:r>
    </w:p>
    <w:p w14:paraId="5CF77558" w14:textId="77777777" w:rsidR="00145EE1" w:rsidRDefault="00145EE1">
      <w:pPr>
        <w:tabs>
          <w:tab w:val="left" w:pos="-720"/>
        </w:tabs>
        <w:suppressAutoHyphens/>
        <w:rPr>
          <w:rFonts w:ascii="Arial" w:hAnsi="Arial"/>
          <w:spacing w:val="-2"/>
          <w:sz w:val="22"/>
        </w:rPr>
      </w:pPr>
    </w:p>
    <w:p w14:paraId="1C5D8D6F" w14:textId="77777777" w:rsidR="00145EE1" w:rsidRDefault="00145EE1">
      <w:pPr>
        <w:tabs>
          <w:tab w:val="left" w:pos="-720"/>
        </w:tabs>
        <w:suppressAutoHyphens/>
        <w:rPr>
          <w:rFonts w:ascii="Arial" w:hAnsi="Arial"/>
          <w:spacing w:val="-2"/>
          <w:sz w:val="22"/>
        </w:rPr>
      </w:pPr>
      <w:r>
        <w:rPr>
          <w:rFonts w:ascii="Arial" w:hAnsi="Arial"/>
          <w:spacing w:val="-2"/>
          <w:sz w:val="22"/>
        </w:rPr>
        <w:lastRenderedPageBreak/>
        <w:t>Electrical service shall be of the voltage indicated.  Where 120 volt service is indicated, service drop cable shall be installed accordingly and lighting main breaker and all other service appurtenances shall be included regardless of the service voltage applied to the installation.</w:t>
      </w:r>
    </w:p>
    <w:p w14:paraId="4C079458" w14:textId="77777777" w:rsidR="00145EE1" w:rsidRDefault="00145EE1">
      <w:pPr>
        <w:tabs>
          <w:tab w:val="left" w:pos="-720"/>
        </w:tabs>
        <w:suppressAutoHyphens/>
        <w:rPr>
          <w:rFonts w:ascii="Arial" w:hAnsi="Arial"/>
          <w:spacing w:val="-2"/>
          <w:sz w:val="22"/>
        </w:rPr>
      </w:pPr>
    </w:p>
    <w:p w14:paraId="59D2D693" w14:textId="77777777" w:rsidR="00145EE1" w:rsidRDefault="00145EE1">
      <w:pPr>
        <w:tabs>
          <w:tab w:val="left" w:pos="-720"/>
        </w:tabs>
        <w:suppressAutoHyphens/>
        <w:rPr>
          <w:rFonts w:ascii="Arial" w:hAnsi="Arial"/>
          <w:spacing w:val="-2"/>
          <w:sz w:val="22"/>
        </w:rPr>
      </w:pPr>
      <w:r>
        <w:rPr>
          <w:rFonts w:ascii="Arial" w:hAnsi="Arial"/>
          <w:spacing w:val="-2"/>
          <w:sz w:val="22"/>
        </w:rPr>
        <w:t>The electric service equipment assembly shall be UL labeled, suitable for use as service equipment.</w:t>
      </w:r>
    </w:p>
    <w:p w14:paraId="087EA0BE" w14:textId="77777777" w:rsidR="00145EE1" w:rsidRDefault="00145EE1">
      <w:pPr>
        <w:tabs>
          <w:tab w:val="left" w:pos="-720"/>
        </w:tabs>
        <w:suppressAutoHyphens/>
        <w:rPr>
          <w:rFonts w:ascii="Arial" w:hAnsi="Arial"/>
          <w:spacing w:val="-2"/>
          <w:sz w:val="22"/>
        </w:rPr>
      </w:pPr>
    </w:p>
    <w:p w14:paraId="7CE95C9B" w14:textId="77777777" w:rsidR="00145EE1" w:rsidRDefault="00145EE1">
      <w:pPr>
        <w:tabs>
          <w:tab w:val="left" w:pos="-720"/>
        </w:tabs>
        <w:suppressAutoHyphens/>
        <w:rPr>
          <w:rFonts w:ascii="Arial" w:hAnsi="Arial"/>
          <w:spacing w:val="-2"/>
          <w:sz w:val="22"/>
        </w:rPr>
      </w:pPr>
      <w:r>
        <w:rPr>
          <w:rFonts w:ascii="Arial" w:hAnsi="Arial"/>
          <w:spacing w:val="-2"/>
          <w:sz w:val="22"/>
        </w:rPr>
        <w:t>Steel strut channel shall be provided for proper installation of the disconnect, as shown on the disconnect mounting detail.</w:t>
      </w:r>
    </w:p>
    <w:p w14:paraId="1F92A05E" w14:textId="77777777" w:rsidR="00145EE1" w:rsidRDefault="00145EE1">
      <w:pPr>
        <w:tabs>
          <w:tab w:val="left" w:pos="-720"/>
        </w:tabs>
        <w:suppressAutoHyphens/>
        <w:rPr>
          <w:rFonts w:ascii="Arial" w:hAnsi="Arial"/>
          <w:spacing w:val="-2"/>
          <w:sz w:val="22"/>
        </w:rPr>
      </w:pPr>
    </w:p>
    <w:p w14:paraId="571F0BF1" w14:textId="77777777" w:rsidR="00145EE1" w:rsidRDefault="00145EE1">
      <w:pPr>
        <w:tabs>
          <w:tab w:val="left" w:pos="-720"/>
        </w:tabs>
        <w:suppressAutoHyphens/>
        <w:rPr>
          <w:rFonts w:ascii="Arial" w:hAnsi="Arial"/>
          <w:spacing w:val="-2"/>
          <w:sz w:val="22"/>
        </w:rPr>
      </w:pPr>
      <w:r>
        <w:rPr>
          <w:rFonts w:ascii="Arial" w:hAnsi="Arial"/>
          <w:spacing w:val="-2"/>
          <w:sz w:val="22"/>
        </w:rPr>
        <w:t>Electric Utility charges will be paid separately and are not part of this item.</w:t>
      </w:r>
    </w:p>
    <w:p w14:paraId="5D19F590" w14:textId="77777777" w:rsidR="00145EE1" w:rsidRDefault="00145EE1">
      <w:pPr>
        <w:tabs>
          <w:tab w:val="left" w:pos="-720"/>
        </w:tabs>
        <w:suppressAutoHyphens/>
        <w:rPr>
          <w:rFonts w:ascii="Arial" w:hAnsi="Arial"/>
          <w:spacing w:val="-2"/>
          <w:sz w:val="22"/>
        </w:rPr>
      </w:pPr>
    </w:p>
    <w:p w14:paraId="47EE8D6C" w14:textId="77777777" w:rsidR="00145EE1" w:rsidRDefault="00145EE1">
      <w:pPr>
        <w:tabs>
          <w:tab w:val="left" w:pos="-720"/>
        </w:tabs>
        <w:suppressAutoHyphens/>
        <w:rPr>
          <w:rFonts w:ascii="Arial" w:hAnsi="Arial"/>
          <w:b/>
          <w:spacing w:val="-2"/>
          <w:sz w:val="22"/>
          <w:u w:val="single"/>
        </w:rPr>
      </w:pPr>
      <w:r>
        <w:rPr>
          <w:rFonts w:ascii="Arial" w:hAnsi="Arial"/>
          <w:b/>
          <w:spacing w:val="-2"/>
          <w:sz w:val="22"/>
          <w:u w:val="single"/>
        </w:rPr>
        <w:t>Installation:</w:t>
      </w:r>
    </w:p>
    <w:p w14:paraId="25B44898" w14:textId="77777777" w:rsidR="00145EE1" w:rsidRDefault="00145EE1">
      <w:pPr>
        <w:tabs>
          <w:tab w:val="left" w:pos="-720"/>
        </w:tabs>
        <w:suppressAutoHyphens/>
        <w:rPr>
          <w:rFonts w:ascii="Arial" w:hAnsi="Arial"/>
          <w:b/>
          <w:spacing w:val="-2"/>
          <w:sz w:val="22"/>
          <w:u w:val="single"/>
        </w:rPr>
      </w:pPr>
    </w:p>
    <w:p w14:paraId="1051B953" w14:textId="77777777" w:rsidR="00145EE1" w:rsidRDefault="00145EE1">
      <w:pPr>
        <w:tabs>
          <w:tab w:val="left" w:pos="-720"/>
        </w:tabs>
        <w:suppressAutoHyphens/>
        <w:rPr>
          <w:rFonts w:ascii="Arial" w:hAnsi="Arial"/>
          <w:spacing w:val="-2"/>
          <w:sz w:val="22"/>
        </w:rPr>
      </w:pPr>
      <w:r>
        <w:rPr>
          <w:rFonts w:ascii="Arial" w:hAnsi="Arial"/>
          <w:spacing w:val="-2"/>
          <w:sz w:val="22"/>
        </w:rPr>
        <w:t xml:space="preserve">The Electric Service </w:t>
      </w:r>
      <w:r w:rsidR="00716070">
        <w:rPr>
          <w:rFonts w:ascii="Arial" w:hAnsi="Arial"/>
          <w:spacing w:val="-2"/>
          <w:sz w:val="22"/>
        </w:rPr>
        <w:t>Disconnect</w:t>
      </w:r>
      <w:r>
        <w:rPr>
          <w:rFonts w:ascii="Arial" w:hAnsi="Arial"/>
          <w:spacing w:val="-2"/>
          <w:sz w:val="22"/>
        </w:rPr>
        <w:t xml:space="preserve"> shall be installed as indicated in the Electric Service </w:t>
      </w:r>
      <w:r w:rsidR="00716070">
        <w:rPr>
          <w:rFonts w:ascii="Arial" w:hAnsi="Arial"/>
          <w:spacing w:val="-2"/>
          <w:sz w:val="22"/>
        </w:rPr>
        <w:t>Disconnect</w:t>
      </w:r>
      <w:r>
        <w:rPr>
          <w:rFonts w:ascii="Arial" w:hAnsi="Arial"/>
          <w:spacing w:val="-2"/>
          <w:sz w:val="22"/>
        </w:rPr>
        <w:t xml:space="preserve"> detail.  All work shall be fully coordinated with the electric utility company by the Contractor.</w:t>
      </w:r>
    </w:p>
    <w:p w14:paraId="2A3F7148" w14:textId="77777777" w:rsidR="00145EE1" w:rsidRDefault="00145EE1">
      <w:pPr>
        <w:tabs>
          <w:tab w:val="left" w:pos="-720"/>
        </w:tabs>
        <w:suppressAutoHyphens/>
        <w:rPr>
          <w:rFonts w:ascii="Arial" w:hAnsi="Arial"/>
          <w:spacing w:val="-2"/>
          <w:sz w:val="22"/>
        </w:rPr>
      </w:pPr>
    </w:p>
    <w:p w14:paraId="5EE99F9C" w14:textId="77777777" w:rsidR="00145EE1" w:rsidRDefault="00145EE1">
      <w:pPr>
        <w:tabs>
          <w:tab w:val="left" w:pos="-720"/>
        </w:tabs>
        <w:suppressAutoHyphens/>
        <w:rPr>
          <w:rFonts w:ascii="Arial" w:hAnsi="Arial"/>
          <w:b/>
          <w:spacing w:val="-2"/>
          <w:sz w:val="22"/>
          <w:u w:val="single"/>
        </w:rPr>
      </w:pPr>
      <w:r>
        <w:rPr>
          <w:rFonts w:ascii="Arial" w:hAnsi="Arial"/>
          <w:b/>
          <w:spacing w:val="-2"/>
          <w:sz w:val="22"/>
          <w:u w:val="single"/>
        </w:rPr>
        <w:t>Method Of Measurement:</w:t>
      </w:r>
    </w:p>
    <w:p w14:paraId="439D1650" w14:textId="77777777" w:rsidR="00145EE1" w:rsidRDefault="00145EE1">
      <w:pPr>
        <w:tabs>
          <w:tab w:val="left" w:pos="-720"/>
        </w:tabs>
        <w:suppressAutoHyphens/>
        <w:rPr>
          <w:rFonts w:ascii="Arial" w:hAnsi="Arial"/>
          <w:b/>
          <w:spacing w:val="-2"/>
          <w:sz w:val="22"/>
          <w:u w:val="single"/>
        </w:rPr>
      </w:pPr>
    </w:p>
    <w:p w14:paraId="7C6DD174" w14:textId="77777777" w:rsidR="00145EE1" w:rsidRDefault="00145EE1">
      <w:pPr>
        <w:tabs>
          <w:tab w:val="left" w:pos="-720"/>
        </w:tabs>
        <w:suppressAutoHyphens/>
        <w:rPr>
          <w:rFonts w:ascii="Arial" w:hAnsi="Arial"/>
          <w:spacing w:val="-2"/>
          <w:sz w:val="22"/>
        </w:rPr>
      </w:pPr>
      <w:r>
        <w:rPr>
          <w:rFonts w:ascii="Arial" w:hAnsi="Arial"/>
          <w:spacing w:val="-2"/>
          <w:sz w:val="22"/>
        </w:rPr>
        <w:t xml:space="preserve">Each Electric Service </w:t>
      </w:r>
      <w:r w:rsidR="00D21ED5">
        <w:rPr>
          <w:rFonts w:ascii="Arial" w:hAnsi="Arial"/>
          <w:spacing w:val="-2"/>
          <w:sz w:val="22"/>
        </w:rPr>
        <w:t>Disconnect</w:t>
      </w:r>
      <w:r>
        <w:rPr>
          <w:rFonts w:ascii="Arial" w:hAnsi="Arial"/>
          <w:spacing w:val="-2"/>
          <w:sz w:val="22"/>
        </w:rPr>
        <w:t>, installed complete as specified and as indicated on the plans, shall be counted each for payment.</w:t>
      </w:r>
    </w:p>
    <w:p w14:paraId="1C09398B" w14:textId="77777777" w:rsidR="00145EE1" w:rsidRDefault="00145EE1">
      <w:pPr>
        <w:tabs>
          <w:tab w:val="left" w:pos="-720"/>
        </w:tabs>
        <w:suppressAutoHyphens/>
        <w:rPr>
          <w:rFonts w:ascii="Arial" w:hAnsi="Arial"/>
          <w:spacing w:val="-2"/>
          <w:sz w:val="22"/>
        </w:rPr>
      </w:pPr>
    </w:p>
    <w:p w14:paraId="28F13A47" w14:textId="77777777" w:rsidR="00145EE1" w:rsidRDefault="00145EE1">
      <w:pPr>
        <w:tabs>
          <w:tab w:val="left" w:pos="-720"/>
        </w:tabs>
        <w:suppressAutoHyphens/>
        <w:rPr>
          <w:rFonts w:ascii="Arial" w:hAnsi="Arial"/>
          <w:b/>
          <w:spacing w:val="-2"/>
          <w:sz w:val="22"/>
          <w:u w:val="single"/>
        </w:rPr>
      </w:pPr>
      <w:r>
        <w:rPr>
          <w:rFonts w:ascii="Arial" w:hAnsi="Arial"/>
          <w:b/>
          <w:spacing w:val="-2"/>
          <w:sz w:val="22"/>
          <w:u w:val="single"/>
        </w:rPr>
        <w:t>Basis Of Payment:</w:t>
      </w:r>
    </w:p>
    <w:p w14:paraId="495572C9" w14:textId="77777777" w:rsidR="00145EE1" w:rsidRDefault="00145EE1">
      <w:pPr>
        <w:tabs>
          <w:tab w:val="left" w:pos="-720"/>
        </w:tabs>
        <w:suppressAutoHyphens/>
        <w:rPr>
          <w:rFonts w:ascii="Arial" w:hAnsi="Arial"/>
          <w:b/>
          <w:spacing w:val="-2"/>
          <w:sz w:val="22"/>
          <w:u w:val="single"/>
        </w:rPr>
      </w:pPr>
    </w:p>
    <w:p w14:paraId="6E215D50" w14:textId="77777777" w:rsidR="00145EE1" w:rsidRDefault="00145EE1">
      <w:pPr>
        <w:tabs>
          <w:tab w:val="left" w:pos="-720"/>
        </w:tabs>
        <w:suppressAutoHyphens/>
        <w:rPr>
          <w:rFonts w:ascii="Arial" w:hAnsi="Arial"/>
          <w:spacing w:val="-2"/>
          <w:sz w:val="22"/>
        </w:rPr>
      </w:pPr>
      <w:r>
        <w:rPr>
          <w:rFonts w:ascii="Arial" w:hAnsi="Arial"/>
          <w:spacing w:val="-2"/>
          <w:sz w:val="22"/>
        </w:rPr>
        <w:t xml:space="preserve">This item shall be paid for at the contract unit price, each, for </w:t>
      </w:r>
      <w:r w:rsidR="000B5D42" w:rsidRPr="000B5D42">
        <w:rPr>
          <w:rFonts w:ascii="Arial" w:hAnsi="Arial"/>
          <w:b/>
          <w:spacing w:val="-2"/>
          <w:sz w:val="22"/>
        </w:rPr>
        <w:t>ELECTRIC SERVICE DISCONNECT, LIGHTING AND TRAFFIC SIGNAL</w:t>
      </w:r>
      <w:r>
        <w:rPr>
          <w:rFonts w:ascii="Arial" w:hAnsi="Arial"/>
          <w:b/>
          <w:spacing w:val="-2"/>
          <w:sz w:val="22"/>
        </w:rPr>
        <w:t>,</w:t>
      </w:r>
      <w:r w:rsidR="00CC3D1A">
        <w:rPr>
          <w:rFonts w:ascii="Arial" w:hAnsi="Arial"/>
          <w:b/>
          <w:spacing w:val="-2"/>
          <w:sz w:val="22"/>
        </w:rPr>
        <w:t xml:space="preserve"> </w:t>
      </w:r>
      <w:r>
        <w:rPr>
          <w:rFonts w:ascii="Arial" w:hAnsi="Arial"/>
          <w:spacing w:val="-2"/>
          <w:sz w:val="22"/>
        </w:rPr>
        <w:t>which shall be payment in full for the work.</w:t>
      </w:r>
    </w:p>
    <w:p w14:paraId="1105AD2B" w14:textId="77777777" w:rsidR="00145EE1" w:rsidRDefault="00145EE1">
      <w:pPr>
        <w:rPr>
          <w:rFonts w:ascii="Arial" w:hAnsi="Arial"/>
          <w:sz w:val="22"/>
        </w:rPr>
      </w:pPr>
    </w:p>
    <w:p w14:paraId="21D0FBB4" w14:textId="77777777" w:rsidR="00145EE1" w:rsidRDefault="00145EE1">
      <w:pPr>
        <w:rPr>
          <w:rFonts w:ascii="Arial" w:hAnsi="Arial"/>
          <w:sz w:val="22"/>
        </w:rPr>
      </w:pPr>
    </w:p>
    <w:p w14:paraId="6954DAE4" w14:textId="77777777" w:rsidR="00145EE1" w:rsidRDefault="00145EE1">
      <w:pPr>
        <w:rPr>
          <w:rFonts w:ascii="Arial" w:hAnsi="Arial"/>
          <w:sz w:val="22"/>
        </w:rPr>
      </w:pPr>
    </w:p>
    <w:p w14:paraId="775E4700" w14:textId="77777777" w:rsidR="00145EE1" w:rsidRDefault="00145EE1">
      <w:pPr>
        <w:rPr>
          <w:rFonts w:ascii="Arial" w:hAnsi="Arial"/>
          <w:sz w:val="22"/>
        </w:rPr>
      </w:pPr>
    </w:p>
    <w:p w14:paraId="76D6B399" w14:textId="77777777" w:rsidR="00145EE1" w:rsidRDefault="00145EE1">
      <w:pPr>
        <w:rPr>
          <w:sz w:val="16"/>
        </w:rPr>
      </w:pPr>
      <w:bookmarkStart w:id="0" w:name="FileName"/>
      <w:bookmarkEnd w:id="0"/>
    </w:p>
    <w:p w14:paraId="25B4E44D" w14:textId="77777777" w:rsidR="00145EE1" w:rsidRDefault="00145EE1"/>
    <w:sectPr w:rsidR="00145EE1">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5D42"/>
    <w:rsid w:val="000B5D42"/>
    <w:rsid w:val="00145EE1"/>
    <w:rsid w:val="00716070"/>
    <w:rsid w:val="008D72AF"/>
    <w:rsid w:val="00903CD1"/>
    <w:rsid w:val="0099164A"/>
    <w:rsid w:val="00BA03C8"/>
    <w:rsid w:val="00C32E10"/>
    <w:rsid w:val="00CC3D1A"/>
    <w:rsid w:val="00CC561A"/>
    <w:rsid w:val="00D21ED5"/>
    <w:rsid w:val="00E42E25"/>
    <w:rsid w:val="00F70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418039D"/>
  <w15:chartTrackingRefBased/>
  <w15:docId w15:val="{0732F89D-7673-49A6-B889-809EA786E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rsid w:val="00E42E2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A03C8"/>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ELECTRIC SERVICE DISCONNECT, LIGHTING AND TRAFFIC SIGNAL</vt:lpstr>
    </vt:vector>
  </TitlesOfParts>
  <Company>IDOT</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 SERVICE DISCONNECT, LIGHTING AND TRAFFIC SIGNAL</dc:title>
  <dc:subject>E: 1/1/2012</dc:subject>
  <dc:creator>RT</dc:creator>
  <cp:keywords/>
  <dc:description/>
  <cp:lastModifiedBy>Tomsons, Roland E</cp:lastModifiedBy>
  <cp:revision>2</cp:revision>
  <dcterms:created xsi:type="dcterms:W3CDTF">2021-12-21T15:57:00Z</dcterms:created>
  <dcterms:modified xsi:type="dcterms:W3CDTF">2021-12-21T15:57:00Z</dcterms:modified>
</cp:coreProperties>
</file>